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微软雅黑" w:hAnsi="微软雅黑" w:eastAsia="微软雅黑"/>
          <w:b/>
          <w:color w:val="001941"/>
          <w:sz w:val="40"/>
        </w:rPr>
        <w:t>【PRD】{功能名称}</w:t>
      </w:r>
    </w:p>
    <w:p>
      <w:pPr>
        <w:spacing w:before="0" w:after="120" w:line="276" w:lineRule="auto"/>
      </w:pPr>
      <w:r>
        <w:rPr>
          <w:rFonts w:ascii="微软雅黑" w:hAnsi="微软雅黑" w:eastAsia="微软雅黑"/>
          <w:b w:val="0"/>
          <w:color w:val="FF7A1A"/>
          <w:sz w:val="20"/>
        </w:rPr>
        <w:t>PM交付手册Pro · 免费模板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状态：草稿 / 评审中 / 已通过 / 已上线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负责人：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更新日期：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版本：v0.1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填写说明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1. 复制全文到飞书 / Notion / 语雀，把 {功能名称} 换成你的需求名。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2. 先看下面的写法速查表，再逐节填写；括号里的灰字是提示，填完删掉。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3. 用不到的章节写「本期不涉及」，不要直接删，方便评审时确认是想过了。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4. 发出评审前，对照文末「提交前自检」打勾。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写法速查（填之前先看）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章节</w:t>
            </w:r>
          </w:p>
        </w:tc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好的写法</w:t>
            </w:r>
          </w:p>
        </w:tc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差的写法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目标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客服人均处理时长 8→5 分钟（30 天）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提升效率、优化体验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非目标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本期不做批量改价、不做移动端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（空着）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验收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Given 已登录运营；When 导出；Then 10 万行 60s 内完成且邮件通知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导出功能可用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优先级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P0=没有就不上线；P1=上线后两周补</w:t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全都写重要</w:t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1. 背景与目标</w:t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1.1 背景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（用数据说话：现状、频率、成本。例：运营每周手工导出 3 次，单次约 40 分钟。）</w:t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1.2 目标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业务目标：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成功指标：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主指标：____，基线 ____ → 目标 ____，窗口 ____ 天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护栏指标：____（例：导出失败率 &lt; 1%）</w:t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1.3 非目标（本期明确不做）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-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-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2. 用户与场景</w:t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2.1 目标用户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角色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是谁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核心诉求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使用频率</w:t>
            </w:r>
          </w:p>
        </w:tc>
      </w:tr>
      <w:tr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2.2 核心场景（至少 2 条）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场景 1</w:t>
      </w:r>
      <w:r>
        <w:rPr>
          <w:rFonts w:ascii="微软雅黑" w:hAnsi="微软雅黑" w:eastAsia="微软雅黑"/>
          <w:b w:val="0"/>
          <w:sz w:val="22"/>
        </w:rPr>
        <w:t>：在 ____ 情况下，用户要 ____，现在只能 ____，导致 ____。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/>
          <w:sz w:val="22"/>
        </w:rPr>
        <w:t>场景 2</w:t>
      </w:r>
      <w:r>
        <w:rPr>
          <w:rFonts w:ascii="微软雅黑" w:hAnsi="微软雅黑" w:eastAsia="微软雅黑"/>
          <w:b w:val="0"/>
          <w:sz w:val="22"/>
        </w:rPr>
        <w:t>：</w:t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2.3 用户故事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作为 ____，我想要 ____，以便 ____。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3. 方案概述</w:t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3.1 一句话方案</w:t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3.2 范围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In Scope：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Out of Scope：</w:t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3.3 主流程（步骤列表或流程图链接）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1.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2.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3.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4. 详细需求</w:t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4.1 功能列表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ID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需求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验收标准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F-01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P0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4.2 字段 / 规则（按需）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字段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说明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校验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默认值</w:t>
            </w:r>
          </w:p>
        </w:tc>
      </w:tr>
      <w:tr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4.3 异常与边界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51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预期</w:t>
            </w:r>
          </w:p>
        </w:tc>
      </w:tr>
      <w:tr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无权限</w:t>
            </w:r>
          </w:p>
        </w:tc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提示无权限，不展示入口</w:t>
            </w:r>
          </w:p>
        </w:tc>
      </w:tr>
      <w:tr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结果为空</w:t>
            </w:r>
          </w:p>
        </w:tc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展示空态文案</w:t>
            </w:r>
          </w:p>
        </w:tc>
      </w:tr>
      <w:tr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超时 / 失败</w:t>
            </w:r>
          </w:p>
        </w:tc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可重试 + 错误码可读</w:t>
            </w:r>
          </w:p>
        </w:tc>
      </w:tr>
      <w:tr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超限</w:t>
            </w:r>
          </w:p>
        </w:tc>
        <w:tc>
          <w:tcPr>
            <w:tcW w:type="dxa" w:w="51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明确上限与引导</w:t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00" w:after="60" w:line="276" w:lineRule="auto"/>
      </w:pPr>
      <w:r>
        <w:rPr>
          <w:rFonts w:ascii="微软雅黑" w:hAnsi="微软雅黑" w:eastAsia="微软雅黑"/>
          <w:b/>
          <w:color w:val="001941"/>
          <w:sz w:val="24"/>
        </w:rPr>
        <w:t>4.4 权限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角色</w:t>
            </w:r>
          </w:p>
        </w:tc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可见</w:t>
            </w:r>
          </w:p>
        </w:tc>
        <w:tc>
          <w:tcPr>
            <w:tcW w:type="dxa" w:w="340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可操作</w:t>
            </w:r>
          </w:p>
        </w:tc>
      </w:tr>
      <w:tr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340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5. 埋点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事件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时机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属性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用途</w:t>
            </w:r>
          </w:p>
        </w:tc>
      </w:tr>
      <w:tr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6. 上线与回滚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发布：全量 / 灰度 ____%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回滚条件：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回滚动作：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  <w:t>Checklist：□ 配置 □ 权限 □ 监控告警 □ 客服/运营通知</w:t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7. 开放问题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#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截止</w:t>
            </w:r>
          </w:p>
        </w:tc>
        <w:tc>
          <w:tcPr>
            <w:tcW w:type="dxa" w:w="204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状态</w:t>
            </w:r>
          </w:p>
        </w:tc>
      </w:tr>
      <w:tr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1</w:t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04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未决</w:t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8. 变更记录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版本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日期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内容</w:t>
            </w:r>
          </w:p>
        </w:tc>
        <w:tc>
          <w:tcPr>
            <w:tcW w:type="dxa" w:w="2550"/>
            <w:shd w:val="clear" w:fill="001941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20"/>
              </w:rPr>
              <w:t>作者</w:t>
            </w:r>
          </w:p>
        </w:tc>
      </w:tr>
      <w:tr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v0.1</w:t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  <w:t>初稿</w:t>
            </w:r>
          </w:p>
        </w:tc>
        <w:tc>
          <w:tcPr>
            <w:tcW w:type="dxa" w:w="2550"/>
          </w:tcPr>
          <w:p>
            <w:pPr>
              <w:spacing w:before="20" w:after="20" w:line="276" w:lineRule="auto"/>
            </w:pPr>
            <w:r/>
            <w:r>
              <w:rPr>
                <w:rFonts w:ascii="微软雅黑" w:hAnsi="微软雅黑" w:eastAsia="微软雅黑"/>
                <w:b w:val="0"/>
                <w:sz w:val="20"/>
              </w:rPr>
            </w:r>
          </w:p>
        </w:tc>
      </w:tr>
    </w:tbl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12"/>
        </w:rPr>
      </w:r>
    </w:p>
    <w:p>
      <w:pPr>
        <w:spacing w:before="280" w:after="80" w:line="276" w:lineRule="auto"/>
      </w:pPr>
      <w:r>
        <w:rPr>
          <w:rFonts w:ascii="微软雅黑" w:hAnsi="微软雅黑" w:eastAsia="微软雅黑"/>
          <w:b/>
          <w:color w:val="001941"/>
          <w:sz w:val="28"/>
        </w:rPr>
        <w:t>提交前自检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目标有基线、目标值、时间窗口，至少一条护栏指标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写了「非目标」，至少 2 条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每条 P0 都有能直接写成测试用例的验收标准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异常覆盖：没权限、没数据、失败、超上限、过期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写了灰度方式、回滚条件（带数字）、回滚动作</w:t>
      </w:r>
    </w:p>
    <w:p>
      <w:pPr>
        <w:spacing w:before="0" w:after="20" w:line="276" w:lineRule="auto"/>
      </w:pPr>
      <w:r>
        <w:rPr>
          <w:rFonts w:ascii="微软雅黑" w:hAnsi="微软雅黑" w:eastAsia="微软雅黑"/>
          <w:b w:val="0"/>
          <w:sz w:val="22"/>
        </w:rPr>
        <w:t>☐  开放问题每条都有 Owner 和截止日</w:t>
      </w:r>
    </w:p>
    <w:p>
      <w:pPr>
        <w:spacing w:before="0" w:after="40" w:line="276" w:lineRule="auto"/>
      </w:pPr>
      <w:r>
        <w:rPr>
          <w:rFonts w:ascii="微软雅黑" w:hAnsi="微软雅黑" w:eastAsia="微软雅黑"/>
          <w:b w:val="0"/>
          <w:sz w:val="22"/>
        </w:rPr>
      </w:r>
    </w:p>
    <w:p>
      <w:pPr>
        <w:spacing w:before="120" w:after="40" w:line="276" w:lineRule="auto"/>
      </w:pPr>
      <w:r>
        <w:rPr>
          <w:rFonts w:ascii="微软雅黑" w:hAnsi="微软雅黑" w:eastAsia="微软雅黑"/>
          <w:b w:val="0"/>
          <w:color w:val="555555"/>
          <w:sz w:val="18"/>
        </w:rPr>
        <w:t>来自公众号「PM交付手册Pro」· pm.liudachun.com/free/prd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